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54E7" w14:textId="77777777" w:rsidR="0063346D" w:rsidRPr="009E272B" w:rsidRDefault="0063346D" w:rsidP="0063346D">
      <w:pPr>
        <w:spacing w:before="100" w:beforeAutospacing="1" w:after="100" w:afterAutospacing="1" w:line="360" w:lineRule="exact"/>
        <w:jc w:val="both"/>
        <w:rPr>
          <w:rFonts w:eastAsia="標楷體"/>
          <w:sz w:val="28"/>
          <w:szCs w:val="28"/>
        </w:rPr>
      </w:pPr>
      <w:r w:rsidRPr="009E272B">
        <w:rPr>
          <w:rFonts w:eastAsia="標楷體"/>
          <w:sz w:val="28"/>
          <w:szCs w:val="28"/>
        </w:rPr>
        <w:t>評審指標（依組別不同</w:t>
      </w:r>
      <w:r w:rsidRPr="009E272B">
        <w:rPr>
          <w:rFonts w:eastAsia="標楷體"/>
          <w:sz w:val="28"/>
          <w:szCs w:val="28"/>
        </w:rPr>
        <w:t>)</w:t>
      </w:r>
      <w:r w:rsidRPr="009E272B">
        <w:rPr>
          <w:rFonts w:eastAsia="標楷體"/>
          <w:sz w:val="28"/>
          <w:szCs w:val="28"/>
        </w:rPr>
        <w:t>：</w:t>
      </w:r>
    </w:p>
    <w:tbl>
      <w:tblPr>
        <w:tblStyle w:val="a4"/>
        <w:tblW w:w="0" w:type="auto"/>
        <w:tblLook w:val="04A0" w:firstRow="1" w:lastRow="0" w:firstColumn="1" w:lastColumn="0" w:noHBand="0" w:noVBand="1"/>
      </w:tblPr>
      <w:tblGrid>
        <w:gridCol w:w="1442"/>
        <w:gridCol w:w="6854"/>
      </w:tblGrid>
      <w:tr w:rsidR="0063346D" w:rsidRPr="009E272B" w14:paraId="790C76EA" w14:textId="77777777" w:rsidTr="00B22359">
        <w:trPr>
          <w:trHeight w:val="851"/>
        </w:trPr>
        <w:tc>
          <w:tcPr>
            <w:tcW w:w="1696" w:type="dxa"/>
            <w:vAlign w:val="center"/>
          </w:tcPr>
          <w:p w14:paraId="75F91408" w14:textId="77777777" w:rsidR="0063346D" w:rsidRPr="009E272B" w:rsidRDefault="0063346D" w:rsidP="00B22359">
            <w:pPr>
              <w:spacing w:before="100" w:beforeAutospacing="1" w:after="100" w:afterAutospacing="1" w:line="360" w:lineRule="exact"/>
              <w:jc w:val="center"/>
              <w:rPr>
                <w:rFonts w:eastAsia="標楷體"/>
                <w:sz w:val="28"/>
                <w:szCs w:val="28"/>
              </w:rPr>
            </w:pPr>
            <w:r w:rsidRPr="009E272B">
              <w:rPr>
                <w:rFonts w:eastAsia="標楷體"/>
                <w:sz w:val="28"/>
                <w:szCs w:val="28"/>
              </w:rPr>
              <w:t>參選組別</w:t>
            </w:r>
          </w:p>
        </w:tc>
        <w:tc>
          <w:tcPr>
            <w:tcW w:w="8040" w:type="dxa"/>
            <w:vAlign w:val="center"/>
          </w:tcPr>
          <w:p w14:paraId="6F82693F" w14:textId="77777777" w:rsidR="0063346D" w:rsidRPr="009E272B" w:rsidRDefault="0063346D" w:rsidP="00B22359">
            <w:pPr>
              <w:spacing w:before="100" w:beforeAutospacing="1" w:after="100" w:afterAutospacing="1" w:line="360" w:lineRule="exact"/>
              <w:jc w:val="center"/>
              <w:rPr>
                <w:rFonts w:eastAsia="標楷體"/>
                <w:sz w:val="28"/>
                <w:szCs w:val="28"/>
              </w:rPr>
            </w:pPr>
            <w:r w:rsidRPr="009E272B">
              <w:rPr>
                <w:rFonts w:eastAsia="標楷體"/>
                <w:sz w:val="28"/>
                <w:szCs w:val="28"/>
              </w:rPr>
              <w:t>評審指標</w:t>
            </w:r>
          </w:p>
        </w:tc>
      </w:tr>
      <w:tr w:rsidR="0063346D" w:rsidRPr="009E272B" w14:paraId="1CBBC905" w14:textId="77777777" w:rsidTr="00B22359">
        <w:trPr>
          <w:trHeight w:val="11317"/>
        </w:trPr>
        <w:tc>
          <w:tcPr>
            <w:tcW w:w="1696" w:type="dxa"/>
            <w:vAlign w:val="center"/>
          </w:tcPr>
          <w:p w14:paraId="6E3AF7E6" w14:textId="77777777" w:rsidR="0063346D" w:rsidRPr="009E272B" w:rsidRDefault="0063346D" w:rsidP="00B22359">
            <w:pPr>
              <w:spacing w:before="100" w:beforeAutospacing="1" w:after="100" w:afterAutospacing="1" w:line="360" w:lineRule="exact"/>
              <w:jc w:val="center"/>
              <w:rPr>
                <w:rFonts w:eastAsia="標楷體"/>
                <w:sz w:val="28"/>
                <w:szCs w:val="28"/>
              </w:rPr>
            </w:pPr>
            <w:r w:rsidRPr="009E272B">
              <w:rPr>
                <w:rFonts w:eastAsia="標楷體"/>
                <w:sz w:val="28"/>
                <w:szCs w:val="28"/>
              </w:rPr>
              <w:t>科技產業組創新傳產組創新服務組</w:t>
            </w:r>
          </w:p>
        </w:tc>
        <w:tc>
          <w:tcPr>
            <w:tcW w:w="8040" w:type="dxa"/>
            <w:vAlign w:val="center"/>
          </w:tcPr>
          <w:p w14:paraId="67452D5C" w14:textId="77777777" w:rsidR="0063346D" w:rsidRPr="009E272B" w:rsidRDefault="0063346D" w:rsidP="0063346D">
            <w:pPr>
              <w:pStyle w:val="a3"/>
              <w:numPr>
                <w:ilvl w:val="0"/>
                <w:numId w:val="2"/>
              </w:numPr>
              <w:spacing w:line="360" w:lineRule="exact"/>
              <w:ind w:leftChars="0" w:left="597" w:hanging="597"/>
              <w:jc w:val="both"/>
              <w:rPr>
                <w:rFonts w:eastAsia="標楷體"/>
                <w:sz w:val="28"/>
                <w:szCs w:val="28"/>
              </w:rPr>
            </w:pPr>
            <w:r w:rsidRPr="009E272B">
              <w:rPr>
                <w:rFonts w:eastAsia="標楷體"/>
                <w:sz w:val="28"/>
                <w:szCs w:val="28"/>
              </w:rPr>
              <w:t>新創團隊組成</w:t>
            </w:r>
            <w:r w:rsidRPr="00B74626">
              <w:rPr>
                <w:rFonts w:eastAsia="標楷體"/>
                <w:sz w:val="28"/>
                <w:szCs w:val="28"/>
                <w:highlight w:val="yellow"/>
              </w:rPr>
              <w:t>（權重</w:t>
            </w:r>
            <w:r w:rsidRPr="00B74626">
              <w:rPr>
                <w:rFonts w:eastAsia="標楷體"/>
                <w:sz w:val="28"/>
                <w:szCs w:val="28"/>
                <w:highlight w:val="yellow"/>
              </w:rPr>
              <w:t>25%</w:t>
            </w:r>
            <w:r w:rsidRPr="00B74626">
              <w:rPr>
                <w:rFonts w:eastAsia="標楷體"/>
                <w:sz w:val="28"/>
                <w:szCs w:val="28"/>
                <w:highlight w:val="yellow"/>
              </w:rPr>
              <w:t>）</w:t>
            </w:r>
          </w:p>
          <w:p w14:paraId="63EA1788" w14:textId="77777777" w:rsidR="0063346D" w:rsidRPr="009E272B" w:rsidRDefault="0063346D" w:rsidP="0063346D">
            <w:pPr>
              <w:pStyle w:val="a3"/>
              <w:numPr>
                <w:ilvl w:val="0"/>
                <w:numId w:val="3"/>
              </w:numPr>
              <w:tabs>
                <w:tab w:val="left" w:pos="1164"/>
              </w:tabs>
              <w:snapToGrid w:val="0"/>
              <w:spacing w:line="360" w:lineRule="exact"/>
              <w:ind w:leftChars="0" w:left="597" w:hanging="425"/>
              <w:jc w:val="both"/>
              <w:rPr>
                <w:rFonts w:eastAsia="標楷體"/>
                <w:sz w:val="28"/>
                <w:szCs w:val="28"/>
              </w:rPr>
            </w:pPr>
            <w:r w:rsidRPr="009E272B">
              <w:rPr>
                <w:rFonts w:eastAsia="標楷體"/>
                <w:sz w:val="28"/>
                <w:szCs w:val="28"/>
              </w:rPr>
              <w:t>團隊成員的背景</w:t>
            </w:r>
          </w:p>
          <w:p w14:paraId="2695B8F0" w14:textId="77777777" w:rsidR="0063346D" w:rsidRPr="009E272B" w:rsidRDefault="0063346D" w:rsidP="0063346D">
            <w:pPr>
              <w:pStyle w:val="a3"/>
              <w:numPr>
                <w:ilvl w:val="0"/>
                <w:numId w:val="3"/>
              </w:numPr>
              <w:tabs>
                <w:tab w:val="left" w:pos="1164"/>
              </w:tabs>
              <w:snapToGrid w:val="0"/>
              <w:spacing w:line="360" w:lineRule="exact"/>
              <w:ind w:leftChars="0" w:left="597" w:hanging="425"/>
              <w:jc w:val="both"/>
              <w:rPr>
                <w:rFonts w:eastAsia="標楷體"/>
                <w:sz w:val="28"/>
                <w:szCs w:val="28"/>
              </w:rPr>
            </w:pPr>
            <w:r w:rsidRPr="009E272B">
              <w:rPr>
                <w:rFonts w:eastAsia="標楷體"/>
                <w:sz w:val="28"/>
                <w:szCs w:val="28"/>
              </w:rPr>
              <w:t>團隊的決策與分工介紹</w:t>
            </w:r>
          </w:p>
          <w:p w14:paraId="58E4A4AE" w14:textId="77777777" w:rsidR="0063346D" w:rsidRPr="009E272B" w:rsidRDefault="0063346D" w:rsidP="0063346D">
            <w:pPr>
              <w:pStyle w:val="a3"/>
              <w:numPr>
                <w:ilvl w:val="0"/>
                <w:numId w:val="3"/>
              </w:numPr>
              <w:tabs>
                <w:tab w:val="left" w:pos="1164"/>
              </w:tabs>
              <w:snapToGrid w:val="0"/>
              <w:spacing w:line="360" w:lineRule="exact"/>
              <w:ind w:leftChars="0" w:left="597" w:hanging="425"/>
              <w:jc w:val="both"/>
              <w:rPr>
                <w:rFonts w:eastAsia="標楷體"/>
                <w:sz w:val="28"/>
                <w:szCs w:val="28"/>
              </w:rPr>
            </w:pPr>
            <w:r w:rsidRPr="009E272B">
              <w:rPr>
                <w:rFonts w:eastAsia="標楷體"/>
                <w:sz w:val="28"/>
                <w:szCs w:val="28"/>
              </w:rPr>
              <w:t>創業經驗及優秀事蹟</w:t>
            </w:r>
          </w:p>
          <w:p w14:paraId="568E8AB7" w14:textId="77777777" w:rsidR="0063346D" w:rsidRPr="009E272B" w:rsidRDefault="0063346D" w:rsidP="0063346D">
            <w:pPr>
              <w:pStyle w:val="a3"/>
              <w:numPr>
                <w:ilvl w:val="0"/>
                <w:numId w:val="2"/>
              </w:numPr>
              <w:spacing w:line="360" w:lineRule="exact"/>
              <w:ind w:leftChars="0" w:left="597" w:hanging="597"/>
              <w:jc w:val="both"/>
              <w:rPr>
                <w:rFonts w:eastAsia="標楷體"/>
                <w:sz w:val="28"/>
                <w:szCs w:val="28"/>
                <w:highlight w:val="yellow"/>
              </w:rPr>
            </w:pPr>
            <w:r w:rsidRPr="009E272B">
              <w:rPr>
                <w:rFonts w:eastAsia="標楷體"/>
                <w:sz w:val="28"/>
                <w:szCs w:val="28"/>
                <w:highlight w:val="yellow"/>
              </w:rPr>
              <w:t>策略模式（權重</w:t>
            </w:r>
            <w:r w:rsidRPr="009E272B">
              <w:rPr>
                <w:rFonts w:eastAsia="標楷體"/>
                <w:sz w:val="28"/>
                <w:szCs w:val="28"/>
                <w:highlight w:val="yellow"/>
              </w:rPr>
              <w:t>30%</w:t>
            </w:r>
            <w:r w:rsidRPr="009E272B">
              <w:rPr>
                <w:rFonts w:eastAsia="標楷體"/>
                <w:sz w:val="28"/>
                <w:szCs w:val="28"/>
                <w:highlight w:val="yellow"/>
              </w:rPr>
              <w:t>）</w:t>
            </w:r>
          </w:p>
          <w:p w14:paraId="356C70B6" w14:textId="77777777" w:rsidR="0063346D" w:rsidRPr="009E272B" w:rsidRDefault="0063346D" w:rsidP="0063346D">
            <w:pPr>
              <w:pStyle w:val="a3"/>
              <w:numPr>
                <w:ilvl w:val="0"/>
                <w:numId w:val="5"/>
              </w:numPr>
              <w:tabs>
                <w:tab w:val="left" w:pos="1164"/>
              </w:tabs>
              <w:snapToGrid w:val="0"/>
              <w:spacing w:line="360" w:lineRule="exact"/>
              <w:ind w:leftChars="0" w:left="597" w:hanging="425"/>
              <w:jc w:val="both"/>
              <w:rPr>
                <w:rFonts w:eastAsia="標楷體"/>
                <w:sz w:val="28"/>
                <w:szCs w:val="28"/>
                <w:highlight w:val="yellow"/>
              </w:rPr>
            </w:pPr>
            <w:r w:rsidRPr="009E272B">
              <w:rPr>
                <w:rFonts w:eastAsia="標楷體"/>
                <w:sz w:val="28"/>
                <w:szCs w:val="28"/>
                <w:highlight w:val="yellow"/>
              </w:rPr>
              <w:t>市場發展性與開發計畫</w:t>
            </w:r>
          </w:p>
          <w:p w14:paraId="1C2CD4FB" w14:textId="77777777" w:rsidR="0063346D" w:rsidRPr="009E272B" w:rsidRDefault="0063346D" w:rsidP="0063346D">
            <w:pPr>
              <w:pStyle w:val="a3"/>
              <w:numPr>
                <w:ilvl w:val="0"/>
                <w:numId w:val="5"/>
              </w:numPr>
              <w:tabs>
                <w:tab w:val="left" w:pos="1164"/>
              </w:tabs>
              <w:snapToGrid w:val="0"/>
              <w:spacing w:line="360" w:lineRule="exact"/>
              <w:ind w:leftChars="0" w:left="597" w:hanging="425"/>
              <w:jc w:val="both"/>
              <w:rPr>
                <w:rFonts w:eastAsia="標楷體"/>
                <w:sz w:val="28"/>
                <w:szCs w:val="28"/>
                <w:highlight w:val="yellow"/>
              </w:rPr>
            </w:pPr>
            <w:r w:rsidRPr="009E272B">
              <w:rPr>
                <w:rFonts w:eastAsia="標楷體"/>
                <w:sz w:val="28"/>
                <w:szCs w:val="28"/>
                <w:highlight w:val="yellow"/>
              </w:rPr>
              <w:t>競爭者分析與競爭優勢</w:t>
            </w:r>
          </w:p>
          <w:p w14:paraId="7EF35302" w14:textId="77777777" w:rsidR="0063346D" w:rsidRPr="009E272B" w:rsidRDefault="0063346D" w:rsidP="0063346D">
            <w:pPr>
              <w:pStyle w:val="a3"/>
              <w:numPr>
                <w:ilvl w:val="0"/>
                <w:numId w:val="5"/>
              </w:numPr>
              <w:tabs>
                <w:tab w:val="left" w:pos="1164"/>
              </w:tabs>
              <w:snapToGrid w:val="0"/>
              <w:spacing w:line="360" w:lineRule="exact"/>
              <w:ind w:leftChars="0" w:left="597" w:hanging="425"/>
              <w:jc w:val="both"/>
              <w:rPr>
                <w:rFonts w:eastAsia="標楷體"/>
                <w:sz w:val="28"/>
                <w:szCs w:val="28"/>
                <w:highlight w:val="yellow"/>
              </w:rPr>
            </w:pPr>
            <w:r w:rsidRPr="009E272B">
              <w:rPr>
                <w:rFonts w:eastAsia="標楷體"/>
                <w:sz w:val="28"/>
                <w:szCs w:val="28"/>
                <w:highlight w:val="yellow"/>
              </w:rPr>
              <w:t>中長期目標與實踐計畫</w:t>
            </w:r>
          </w:p>
          <w:p w14:paraId="57C46BE9" w14:textId="77777777" w:rsidR="0063346D" w:rsidRPr="009E272B" w:rsidRDefault="0063346D" w:rsidP="0063346D">
            <w:pPr>
              <w:pStyle w:val="a3"/>
              <w:numPr>
                <w:ilvl w:val="0"/>
                <w:numId w:val="2"/>
              </w:numPr>
              <w:spacing w:line="360" w:lineRule="exact"/>
              <w:ind w:leftChars="0" w:left="597" w:hanging="597"/>
              <w:jc w:val="both"/>
              <w:rPr>
                <w:rFonts w:eastAsia="標楷體"/>
                <w:sz w:val="28"/>
                <w:szCs w:val="28"/>
                <w:highlight w:val="yellow"/>
              </w:rPr>
            </w:pPr>
            <w:r w:rsidRPr="009E272B">
              <w:rPr>
                <w:rFonts w:eastAsia="標楷體"/>
                <w:sz w:val="28"/>
                <w:szCs w:val="28"/>
                <w:highlight w:val="yellow"/>
              </w:rPr>
              <w:t>營運模式（權重</w:t>
            </w:r>
            <w:r w:rsidRPr="009E272B">
              <w:rPr>
                <w:rFonts w:eastAsia="標楷體"/>
                <w:sz w:val="28"/>
                <w:szCs w:val="28"/>
                <w:highlight w:val="yellow"/>
              </w:rPr>
              <w:t>35%</w:t>
            </w:r>
            <w:r w:rsidRPr="009E272B">
              <w:rPr>
                <w:rFonts w:eastAsia="標楷體"/>
                <w:sz w:val="28"/>
                <w:szCs w:val="28"/>
                <w:highlight w:val="yellow"/>
              </w:rPr>
              <w:t>）</w:t>
            </w:r>
          </w:p>
          <w:p w14:paraId="256CB0F9" w14:textId="77777777" w:rsidR="0063346D" w:rsidRPr="009E272B" w:rsidRDefault="0063346D" w:rsidP="0063346D">
            <w:pPr>
              <w:pStyle w:val="a3"/>
              <w:numPr>
                <w:ilvl w:val="0"/>
                <w:numId w:val="4"/>
              </w:numPr>
              <w:spacing w:line="360" w:lineRule="exact"/>
              <w:ind w:leftChars="0" w:left="600" w:hanging="425"/>
              <w:rPr>
                <w:rFonts w:eastAsia="標楷體"/>
                <w:sz w:val="28"/>
                <w:szCs w:val="28"/>
                <w:highlight w:val="yellow"/>
              </w:rPr>
            </w:pPr>
            <w:r w:rsidRPr="009E272B">
              <w:rPr>
                <w:rFonts w:eastAsia="標楷體"/>
                <w:sz w:val="28"/>
                <w:szCs w:val="28"/>
                <w:highlight w:val="yellow"/>
              </w:rPr>
              <w:t>產品或服務之創新性、獨特性及核心競爭力</w:t>
            </w:r>
          </w:p>
          <w:p w14:paraId="55CE0670" w14:textId="77777777" w:rsidR="0063346D" w:rsidRPr="009E272B" w:rsidRDefault="0063346D" w:rsidP="0063346D">
            <w:pPr>
              <w:pStyle w:val="a3"/>
              <w:numPr>
                <w:ilvl w:val="0"/>
                <w:numId w:val="4"/>
              </w:numPr>
              <w:tabs>
                <w:tab w:val="left" w:pos="1164"/>
              </w:tabs>
              <w:snapToGrid w:val="0"/>
              <w:spacing w:line="360" w:lineRule="exact"/>
              <w:ind w:leftChars="0" w:left="597" w:hanging="425"/>
              <w:jc w:val="both"/>
              <w:rPr>
                <w:rFonts w:eastAsia="標楷體"/>
                <w:sz w:val="28"/>
                <w:szCs w:val="28"/>
                <w:highlight w:val="yellow"/>
              </w:rPr>
            </w:pPr>
            <w:bookmarkStart w:id="0" w:name="_Hlk128263600"/>
            <w:r w:rsidRPr="009E272B">
              <w:rPr>
                <w:rFonts w:eastAsia="標楷體"/>
                <w:sz w:val="28"/>
                <w:szCs w:val="28"/>
                <w:highlight w:val="yellow"/>
              </w:rPr>
              <w:t>關鍵資源、活動與合作夥伴</w:t>
            </w:r>
          </w:p>
          <w:bookmarkEnd w:id="0"/>
          <w:p w14:paraId="5BD9E98D" w14:textId="42E3399C" w:rsidR="0063346D" w:rsidRPr="009E272B" w:rsidRDefault="0063346D" w:rsidP="0063346D">
            <w:pPr>
              <w:pStyle w:val="a3"/>
              <w:numPr>
                <w:ilvl w:val="0"/>
                <w:numId w:val="4"/>
              </w:numPr>
              <w:tabs>
                <w:tab w:val="left" w:pos="1164"/>
              </w:tabs>
              <w:snapToGrid w:val="0"/>
              <w:spacing w:line="360" w:lineRule="exact"/>
              <w:ind w:leftChars="0" w:left="597" w:hanging="425"/>
              <w:jc w:val="both"/>
              <w:rPr>
                <w:rFonts w:eastAsia="標楷體"/>
                <w:sz w:val="28"/>
                <w:szCs w:val="28"/>
                <w:highlight w:val="yellow"/>
              </w:rPr>
            </w:pPr>
            <w:r w:rsidRPr="009E272B">
              <w:rPr>
                <w:rFonts w:eastAsia="標楷體"/>
                <w:sz w:val="28"/>
                <w:szCs w:val="28"/>
                <w:highlight w:val="yellow"/>
              </w:rPr>
              <w:t>現有驗證</w:t>
            </w:r>
            <w:r w:rsidRPr="009E272B">
              <w:rPr>
                <w:rFonts w:eastAsia="標楷體"/>
                <w:sz w:val="28"/>
                <w:szCs w:val="28"/>
                <w:highlight w:val="yellow"/>
              </w:rPr>
              <w:t>(</w:t>
            </w:r>
            <w:r w:rsidRPr="009E272B">
              <w:rPr>
                <w:rFonts w:eastAsia="標楷體"/>
                <w:sz w:val="28"/>
                <w:szCs w:val="28"/>
                <w:highlight w:val="yellow"/>
              </w:rPr>
              <w:t>營運</w:t>
            </w:r>
            <w:r w:rsidRPr="009E272B">
              <w:rPr>
                <w:rFonts w:eastAsia="標楷體"/>
                <w:sz w:val="28"/>
                <w:szCs w:val="28"/>
                <w:highlight w:val="yellow"/>
              </w:rPr>
              <w:t>)</w:t>
            </w:r>
            <w:r w:rsidRPr="009E272B">
              <w:rPr>
                <w:rFonts w:eastAsia="標楷體"/>
                <w:sz w:val="28"/>
                <w:szCs w:val="28"/>
                <w:highlight w:val="yellow"/>
              </w:rPr>
              <w:t>成果</w:t>
            </w:r>
            <w:r w:rsidRPr="009E272B">
              <w:rPr>
                <w:rFonts w:eastAsia="標楷體"/>
                <w:sz w:val="28"/>
                <w:szCs w:val="28"/>
                <w:highlight w:val="yellow"/>
              </w:rPr>
              <w:t>(</w:t>
            </w:r>
            <w:r w:rsidRPr="009E272B">
              <w:rPr>
                <w:rFonts w:eastAsia="標楷體"/>
                <w:sz w:val="28"/>
                <w:szCs w:val="28"/>
                <w:highlight w:val="yellow"/>
              </w:rPr>
              <w:t>獲利評估</w:t>
            </w:r>
            <w:r w:rsidRPr="009E272B">
              <w:rPr>
                <w:rFonts w:eastAsia="標楷體"/>
                <w:sz w:val="28"/>
                <w:szCs w:val="28"/>
                <w:highlight w:val="yellow"/>
              </w:rPr>
              <w:t>)</w:t>
            </w:r>
          </w:p>
          <w:p w14:paraId="13A9A35F" w14:textId="77777777" w:rsidR="009E272B" w:rsidRPr="00A06C91" w:rsidRDefault="009E272B" w:rsidP="009E272B">
            <w:pPr>
              <w:tabs>
                <w:tab w:val="left" w:pos="1164"/>
              </w:tabs>
              <w:snapToGrid w:val="0"/>
              <w:spacing w:line="360" w:lineRule="exact"/>
              <w:jc w:val="both"/>
              <w:rPr>
                <w:rFonts w:eastAsia="標楷體"/>
                <w:sz w:val="28"/>
                <w:szCs w:val="28"/>
                <w:highlight w:val="cyan"/>
              </w:rPr>
            </w:pPr>
            <w:r w:rsidRPr="00A06C91">
              <w:rPr>
                <w:rFonts w:eastAsia="標楷體"/>
                <w:sz w:val="28"/>
                <w:szCs w:val="28"/>
                <w:highlight w:val="cyan"/>
              </w:rPr>
              <w:t>(II) Strategic model (30% weighting)</w:t>
            </w:r>
          </w:p>
          <w:p w14:paraId="6DED311A" w14:textId="77777777" w:rsidR="009E272B" w:rsidRPr="00A06C91" w:rsidRDefault="009E272B" w:rsidP="009E272B">
            <w:pPr>
              <w:tabs>
                <w:tab w:val="left" w:pos="1164"/>
              </w:tabs>
              <w:snapToGrid w:val="0"/>
              <w:spacing w:line="360" w:lineRule="exact"/>
              <w:jc w:val="both"/>
              <w:rPr>
                <w:rFonts w:eastAsia="標楷體"/>
                <w:sz w:val="28"/>
                <w:szCs w:val="28"/>
                <w:highlight w:val="cyan"/>
              </w:rPr>
            </w:pPr>
            <w:r w:rsidRPr="00A06C91">
              <w:rPr>
                <w:rFonts w:eastAsia="標楷體"/>
                <w:sz w:val="28"/>
                <w:szCs w:val="28"/>
                <w:highlight w:val="cyan"/>
              </w:rPr>
              <w:t>1. Market development and development plan</w:t>
            </w:r>
          </w:p>
          <w:p w14:paraId="3F819820" w14:textId="77777777" w:rsidR="009E272B" w:rsidRPr="00A06C91" w:rsidRDefault="009E272B" w:rsidP="009E272B">
            <w:pPr>
              <w:tabs>
                <w:tab w:val="left" w:pos="1164"/>
              </w:tabs>
              <w:snapToGrid w:val="0"/>
              <w:spacing w:line="360" w:lineRule="exact"/>
              <w:jc w:val="both"/>
              <w:rPr>
                <w:rFonts w:eastAsia="標楷體"/>
                <w:sz w:val="28"/>
                <w:szCs w:val="28"/>
                <w:highlight w:val="cyan"/>
              </w:rPr>
            </w:pPr>
            <w:r w:rsidRPr="00A06C91">
              <w:rPr>
                <w:rFonts w:eastAsia="標楷體"/>
                <w:sz w:val="28"/>
                <w:szCs w:val="28"/>
                <w:highlight w:val="cyan"/>
              </w:rPr>
              <w:t>2. Competitor analysis and competitive advantage</w:t>
            </w:r>
          </w:p>
          <w:p w14:paraId="69B5C9D5" w14:textId="77777777" w:rsidR="009E272B" w:rsidRPr="00A06C91" w:rsidRDefault="009E272B" w:rsidP="009E272B">
            <w:pPr>
              <w:tabs>
                <w:tab w:val="left" w:pos="1164"/>
              </w:tabs>
              <w:snapToGrid w:val="0"/>
              <w:spacing w:line="360" w:lineRule="exact"/>
              <w:jc w:val="both"/>
              <w:rPr>
                <w:rFonts w:eastAsia="標楷體"/>
                <w:sz w:val="28"/>
                <w:szCs w:val="28"/>
                <w:highlight w:val="cyan"/>
              </w:rPr>
            </w:pPr>
            <w:r w:rsidRPr="00A06C91">
              <w:rPr>
                <w:rFonts w:eastAsia="標楷體"/>
                <w:sz w:val="28"/>
                <w:szCs w:val="28"/>
                <w:highlight w:val="cyan"/>
              </w:rPr>
              <w:t>3. Medium- and long-term goals and implementation plans</w:t>
            </w:r>
          </w:p>
          <w:p w14:paraId="7E0CD1C8" w14:textId="77777777" w:rsidR="009E272B" w:rsidRPr="00A06C91" w:rsidRDefault="009E272B" w:rsidP="009E272B">
            <w:pPr>
              <w:tabs>
                <w:tab w:val="left" w:pos="1164"/>
              </w:tabs>
              <w:snapToGrid w:val="0"/>
              <w:spacing w:line="360" w:lineRule="exact"/>
              <w:jc w:val="both"/>
              <w:rPr>
                <w:rFonts w:eastAsia="標楷體"/>
                <w:sz w:val="28"/>
                <w:szCs w:val="28"/>
                <w:highlight w:val="cyan"/>
              </w:rPr>
            </w:pPr>
            <w:r w:rsidRPr="00A06C91">
              <w:rPr>
                <w:rFonts w:eastAsia="標楷體"/>
                <w:sz w:val="28"/>
                <w:szCs w:val="28"/>
                <w:highlight w:val="cyan"/>
              </w:rPr>
              <w:t>(III) Business model (35% weighting)</w:t>
            </w:r>
          </w:p>
          <w:p w14:paraId="4CD8EAF4" w14:textId="77777777" w:rsidR="009E272B" w:rsidRPr="00A06C91" w:rsidRDefault="009E272B" w:rsidP="009E272B">
            <w:pPr>
              <w:tabs>
                <w:tab w:val="left" w:pos="1164"/>
              </w:tabs>
              <w:snapToGrid w:val="0"/>
              <w:spacing w:line="360" w:lineRule="exact"/>
              <w:jc w:val="both"/>
              <w:rPr>
                <w:rFonts w:eastAsia="標楷體"/>
                <w:sz w:val="28"/>
                <w:szCs w:val="28"/>
                <w:highlight w:val="cyan"/>
              </w:rPr>
            </w:pPr>
            <w:r w:rsidRPr="00A06C91">
              <w:rPr>
                <w:rFonts w:eastAsia="標楷體"/>
                <w:sz w:val="28"/>
                <w:szCs w:val="28"/>
                <w:highlight w:val="cyan"/>
              </w:rPr>
              <w:t>1. Innovation, uniqueness, and core competitiveness of products or services</w:t>
            </w:r>
          </w:p>
          <w:p w14:paraId="38BA71E0" w14:textId="77777777" w:rsidR="009E272B" w:rsidRPr="00A06C91" w:rsidRDefault="009E272B" w:rsidP="009E272B">
            <w:pPr>
              <w:tabs>
                <w:tab w:val="left" w:pos="1164"/>
              </w:tabs>
              <w:snapToGrid w:val="0"/>
              <w:spacing w:line="360" w:lineRule="exact"/>
              <w:jc w:val="both"/>
              <w:rPr>
                <w:rFonts w:eastAsia="標楷體"/>
                <w:sz w:val="28"/>
                <w:szCs w:val="28"/>
                <w:highlight w:val="cyan"/>
              </w:rPr>
            </w:pPr>
            <w:r w:rsidRPr="00A06C91">
              <w:rPr>
                <w:rFonts w:eastAsia="標楷體"/>
                <w:sz w:val="28"/>
                <w:szCs w:val="28"/>
                <w:highlight w:val="cyan"/>
              </w:rPr>
              <w:t>2. Key resources, activities and partners</w:t>
            </w:r>
          </w:p>
          <w:p w14:paraId="63AF730B" w14:textId="77777777" w:rsidR="009E272B" w:rsidRPr="009E272B" w:rsidRDefault="009E272B" w:rsidP="009E272B">
            <w:pPr>
              <w:tabs>
                <w:tab w:val="left" w:pos="1164"/>
              </w:tabs>
              <w:snapToGrid w:val="0"/>
              <w:spacing w:line="360" w:lineRule="exact"/>
              <w:jc w:val="both"/>
              <w:rPr>
                <w:rFonts w:eastAsia="標楷體"/>
                <w:sz w:val="28"/>
                <w:szCs w:val="28"/>
              </w:rPr>
            </w:pPr>
            <w:r w:rsidRPr="00A06C91">
              <w:rPr>
                <w:rFonts w:eastAsia="標楷體"/>
                <w:sz w:val="28"/>
                <w:szCs w:val="28"/>
                <w:highlight w:val="cyan"/>
              </w:rPr>
              <w:t>3. Existing proven (operational) results (profitability assessment)</w:t>
            </w:r>
          </w:p>
          <w:p w14:paraId="51E1B185" w14:textId="77777777" w:rsidR="0063346D" w:rsidRPr="009E272B" w:rsidRDefault="0063346D" w:rsidP="0063346D">
            <w:pPr>
              <w:pStyle w:val="a3"/>
              <w:numPr>
                <w:ilvl w:val="0"/>
                <w:numId w:val="2"/>
              </w:numPr>
              <w:spacing w:line="360" w:lineRule="exact"/>
              <w:ind w:leftChars="0" w:left="597" w:hanging="597"/>
              <w:jc w:val="both"/>
              <w:rPr>
                <w:rFonts w:eastAsia="標楷體"/>
                <w:sz w:val="28"/>
                <w:szCs w:val="28"/>
              </w:rPr>
            </w:pPr>
            <w:r w:rsidRPr="009E272B">
              <w:rPr>
                <w:rFonts w:eastAsia="標楷體"/>
                <w:sz w:val="28"/>
                <w:szCs w:val="28"/>
              </w:rPr>
              <w:t>財務規劃</w:t>
            </w:r>
            <w:r w:rsidRPr="00B74626">
              <w:rPr>
                <w:rFonts w:eastAsia="標楷體"/>
                <w:sz w:val="28"/>
                <w:szCs w:val="28"/>
                <w:highlight w:val="yellow"/>
              </w:rPr>
              <w:t>（權重</w:t>
            </w:r>
            <w:r w:rsidRPr="00B74626">
              <w:rPr>
                <w:rFonts w:eastAsia="標楷體"/>
                <w:sz w:val="28"/>
                <w:szCs w:val="28"/>
                <w:highlight w:val="yellow"/>
              </w:rPr>
              <w:t>10%</w:t>
            </w:r>
            <w:r w:rsidRPr="00B74626">
              <w:rPr>
                <w:rFonts w:eastAsia="標楷體"/>
                <w:sz w:val="28"/>
                <w:szCs w:val="28"/>
                <w:highlight w:val="yellow"/>
              </w:rPr>
              <w:t>）</w:t>
            </w:r>
          </w:p>
          <w:p w14:paraId="5A64195A" w14:textId="77777777" w:rsidR="0063346D" w:rsidRPr="009E272B" w:rsidRDefault="0063346D" w:rsidP="0063346D">
            <w:pPr>
              <w:pStyle w:val="a3"/>
              <w:numPr>
                <w:ilvl w:val="0"/>
                <w:numId w:val="6"/>
              </w:numPr>
              <w:tabs>
                <w:tab w:val="left" w:pos="1164"/>
              </w:tabs>
              <w:snapToGrid w:val="0"/>
              <w:spacing w:line="360" w:lineRule="exact"/>
              <w:ind w:leftChars="0" w:left="597" w:hanging="425"/>
              <w:jc w:val="both"/>
              <w:rPr>
                <w:rFonts w:eastAsia="標楷體"/>
                <w:sz w:val="28"/>
                <w:szCs w:val="28"/>
              </w:rPr>
            </w:pPr>
            <w:r w:rsidRPr="009E272B">
              <w:rPr>
                <w:rFonts w:eastAsia="標楷體"/>
                <w:sz w:val="28"/>
                <w:szCs w:val="28"/>
              </w:rPr>
              <w:t>財務結構、規劃與預估</w:t>
            </w:r>
          </w:p>
          <w:p w14:paraId="4D2D69F6" w14:textId="77777777" w:rsidR="0063346D" w:rsidRPr="009E272B" w:rsidRDefault="0063346D" w:rsidP="0063346D">
            <w:pPr>
              <w:pStyle w:val="a3"/>
              <w:numPr>
                <w:ilvl w:val="0"/>
                <w:numId w:val="6"/>
              </w:numPr>
              <w:tabs>
                <w:tab w:val="left" w:pos="1164"/>
              </w:tabs>
              <w:snapToGrid w:val="0"/>
              <w:spacing w:line="360" w:lineRule="exact"/>
              <w:ind w:leftChars="0" w:left="597" w:hanging="425"/>
              <w:jc w:val="both"/>
              <w:rPr>
                <w:rFonts w:eastAsia="標楷體"/>
                <w:sz w:val="28"/>
                <w:szCs w:val="28"/>
              </w:rPr>
            </w:pPr>
            <w:r w:rsidRPr="009E272B">
              <w:rPr>
                <w:rFonts w:eastAsia="標楷體"/>
                <w:sz w:val="28"/>
                <w:szCs w:val="28"/>
              </w:rPr>
              <w:t>風險管理及損益平衡點</w:t>
            </w:r>
            <w:bookmarkStart w:id="1" w:name="_Hlk128265040"/>
          </w:p>
          <w:p w14:paraId="6246DB28" w14:textId="77777777" w:rsidR="0063346D" w:rsidRPr="009E272B" w:rsidRDefault="0063346D" w:rsidP="00B22359">
            <w:pPr>
              <w:tabs>
                <w:tab w:val="left" w:pos="1164"/>
              </w:tabs>
              <w:snapToGrid w:val="0"/>
              <w:spacing w:line="360" w:lineRule="exact"/>
              <w:ind w:left="172"/>
              <w:jc w:val="both"/>
              <w:rPr>
                <w:rFonts w:eastAsia="標楷體"/>
                <w:sz w:val="28"/>
                <w:szCs w:val="28"/>
              </w:rPr>
            </w:pPr>
          </w:p>
          <w:p w14:paraId="159DAAF6" w14:textId="77777777" w:rsidR="0063346D" w:rsidRPr="009E272B" w:rsidRDefault="0063346D" w:rsidP="00B22359">
            <w:pPr>
              <w:pStyle w:val="a3"/>
              <w:spacing w:line="360" w:lineRule="exact"/>
              <w:ind w:leftChars="0" w:left="171"/>
              <w:jc w:val="both"/>
              <w:rPr>
                <w:rFonts w:eastAsia="標楷體"/>
                <w:sz w:val="22"/>
                <w:szCs w:val="28"/>
              </w:rPr>
            </w:pPr>
            <w:r w:rsidRPr="009E272B">
              <w:rPr>
                <w:rFonts w:eastAsia="標楷體"/>
                <w:sz w:val="22"/>
                <w:szCs w:val="28"/>
                <w:highlight w:val="yellow"/>
              </w:rPr>
              <w:t>※</w:t>
            </w:r>
            <w:r w:rsidRPr="009E272B">
              <w:rPr>
                <w:rFonts w:eastAsia="標楷體"/>
                <w:sz w:val="22"/>
                <w:szCs w:val="28"/>
                <w:highlight w:val="yellow"/>
              </w:rPr>
              <w:t>備註：參獎企業若符合國家推動產業永續發展目標</w:t>
            </w:r>
            <w:r w:rsidRPr="009E272B">
              <w:rPr>
                <w:rFonts w:eastAsia="標楷體"/>
                <w:sz w:val="22"/>
                <w:szCs w:val="28"/>
                <w:highlight w:val="yellow"/>
              </w:rPr>
              <w:t>ESG</w:t>
            </w:r>
            <w:r w:rsidRPr="009E272B">
              <w:rPr>
                <w:rFonts w:eastAsia="標楷體"/>
                <w:sz w:val="22"/>
                <w:szCs w:val="28"/>
                <w:highlight w:val="yellow"/>
              </w:rPr>
              <w:t>政策方向，或其它國家重點政策，如推動性別主流化、企業僱用身心障礙者或高齡者之友善就業、使用電子發票、企業誠信倫理、企業增聘員工、提升員工薪資福利（包含提升員工薪資），及提升工作與生活平衡的友善家庭職場環境（包含發展彈性工作模式）等，可在計畫書內提出推動成果與執行績效，至多可加至</w:t>
            </w:r>
            <w:r w:rsidRPr="009E272B">
              <w:rPr>
                <w:rFonts w:eastAsia="標楷體"/>
                <w:sz w:val="22"/>
                <w:szCs w:val="28"/>
                <w:highlight w:val="yellow"/>
              </w:rPr>
              <w:t>5</w:t>
            </w:r>
            <w:r w:rsidRPr="009E272B">
              <w:rPr>
                <w:rFonts w:eastAsia="標楷體"/>
                <w:sz w:val="22"/>
                <w:szCs w:val="28"/>
                <w:highlight w:val="yellow"/>
              </w:rPr>
              <w:t>分為上限。</w:t>
            </w:r>
            <w:bookmarkEnd w:id="1"/>
          </w:p>
          <w:p w14:paraId="535270BC" w14:textId="0A2EFF76" w:rsidR="009E272B" w:rsidRPr="009E272B" w:rsidRDefault="009E272B" w:rsidP="009E272B">
            <w:pPr>
              <w:pStyle w:val="a3"/>
              <w:spacing w:line="360" w:lineRule="exact"/>
              <w:jc w:val="both"/>
              <w:rPr>
                <w:rFonts w:eastAsia="標楷體"/>
                <w:sz w:val="28"/>
                <w:szCs w:val="28"/>
              </w:rPr>
            </w:pPr>
            <w:r w:rsidRPr="00A06C91">
              <w:rPr>
                <w:rFonts w:eastAsia="標楷體"/>
                <w:sz w:val="28"/>
                <w:szCs w:val="28"/>
                <w:highlight w:val="cyan"/>
              </w:rPr>
              <w:t xml:space="preserve">Note: If the participating companies are in line with the national ESG policy direction of promoting sustainable </w:t>
            </w:r>
            <w:r w:rsidRPr="00A06C91">
              <w:rPr>
                <w:rFonts w:eastAsia="標楷體"/>
                <w:sz w:val="28"/>
                <w:szCs w:val="28"/>
                <w:highlight w:val="cyan"/>
              </w:rPr>
              <w:lastRenderedPageBreak/>
              <w:t>industrial development or other key national policies, such as promoting gender mainstreaming, employment-friendly hiring of persons with physical and mental disabilities or senior citizens, use of electronic invoices, corporate ethics, hiring of additional employees, improving employee remuneration and benefits (including raising employee salaries), and promoting family-friendly workplace environment for work-life balance (including developing flexible work models), among others, they may submit their achievements and performance in the project proposal, with a maximum of 5 points to be granted.</w:t>
            </w:r>
          </w:p>
        </w:tc>
      </w:tr>
    </w:tbl>
    <w:p w14:paraId="7D55009A" w14:textId="77777777" w:rsidR="00D47716" w:rsidRPr="009E272B" w:rsidRDefault="00D47716" w:rsidP="00B74626">
      <w:pPr>
        <w:spacing w:before="100" w:beforeAutospacing="1" w:after="100" w:afterAutospacing="1" w:line="360" w:lineRule="exact"/>
        <w:jc w:val="both"/>
      </w:pPr>
    </w:p>
    <w:sectPr w:rsidR="00D47716" w:rsidRPr="009E272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C359" w14:textId="77777777" w:rsidR="00B74626" w:rsidRDefault="00B74626" w:rsidP="00B74626">
      <w:r>
        <w:separator/>
      </w:r>
    </w:p>
  </w:endnote>
  <w:endnote w:type="continuationSeparator" w:id="0">
    <w:p w14:paraId="03363698" w14:textId="77777777" w:rsidR="00B74626" w:rsidRDefault="00B74626" w:rsidP="00B7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37737" w14:textId="77777777" w:rsidR="00B74626" w:rsidRDefault="00B74626" w:rsidP="00B74626">
      <w:r>
        <w:separator/>
      </w:r>
    </w:p>
  </w:footnote>
  <w:footnote w:type="continuationSeparator" w:id="0">
    <w:p w14:paraId="74C6ECBC" w14:textId="77777777" w:rsidR="00B74626" w:rsidRDefault="00B74626" w:rsidP="00B74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66F2"/>
    <w:multiLevelType w:val="hybridMultilevel"/>
    <w:tmpl w:val="11E4B4A4"/>
    <w:lvl w:ilvl="0" w:tplc="8F96D1E4">
      <w:start w:val="1"/>
      <w:numFmt w:val="taiwaneseCountingThousand"/>
      <w:lvlText w:val="(%1)"/>
      <w:lvlJc w:val="left"/>
      <w:pPr>
        <w:ind w:left="1190" w:hanging="480"/>
      </w:pPr>
      <w:rPr>
        <w:rFonts w:hint="default"/>
        <w:b/>
        <w:bCs/>
      </w:rPr>
    </w:lvl>
    <w:lvl w:ilvl="1" w:tplc="FFFFFFFF" w:tentative="1">
      <w:start w:val="1"/>
      <w:numFmt w:val="ideographTraditional"/>
      <w:lvlText w:val="%2、"/>
      <w:lvlJc w:val="left"/>
      <w:pPr>
        <w:ind w:left="1670" w:hanging="480"/>
      </w:pPr>
    </w:lvl>
    <w:lvl w:ilvl="2" w:tplc="FFFFFFFF" w:tentative="1">
      <w:start w:val="1"/>
      <w:numFmt w:val="lowerRoman"/>
      <w:lvlText w:val="%3."/>
      <w:lvlJc w:val="right"/>
      <w:pPr>
        <w:ind w:left="2150" w:hanging="480"/>
      </w:pPr>
    </w:lvl>
    <w:lvl w:ilvl="3" w:tplc="FFFFFFFF" w:tentative="1">
      <w:start w:val="1"/>
      <w:numFmt w:val="decimal"/>
      <w:lvlText w:val="%4."/>
      <w:lvlJc w:val="left"/>
      <w:pPr>
        <w:ind w:left="2630" w:hanging="480"/>
      </w:pPr>
    </w:lvl>
    <w:lvl w:ilvl="4" w:tplc="FFFFFFFF" w:tentative="1">
      <w:start w:val="1"/>
      <w:numFmt w:val="ideographTraditional"/>
      <w:lvlText w:val="%5、"/>
      <w:lvlJc w:val="left"/>
      <w:pPr>
        <w:ind w:left="3110" w:hanging="480"/>
      </w:pPr>
    </w:lvl>
    <w:lvl w:ilvl="5" w:tplc="FFFFFFFF" w:tentative="1">
      <w:start w:val="1"/>
      <w:numFmt w:val="lowerRoman"/>
      <w:lvlText w:val="%6."/>
      <w:lvlJc w:val="right"/>
      <w:pPr>
        <w:ind w:left="3590" w:hanging="480"/>
      </w:pPr>
    </w:lvl>
    <w:lvl w:ilvl="6" w:tplc="FFFFFFFF" w:tentative="1">
      <w:start w:val="1"/>
      <w:numFmt w:val="decimal"/>
      <w:lvlText w:val="%7."/>
      <w:lvlJc w:val="left"/>
      <w:pPr>
        <w:ind w:left="4070" w:hanging="480"/>
      </w:pPr>
    </w:lvl>
    <w:lvl w:ilvl="7" w:tplc="FFFFFFFF" w:tentative="1">
      <w:start w:val="1"/>
      <w:numFmt w:val="ideographTraditional"/>
      <w:lvlText w:val="%8、"/>
      <w:lvlJc w:val="left"/>
      <w:pPr>
        <w:ind w:left="4550" w:hanging="480"/>
      </w:pPr>
    </w:lvl>
    <w:lvl w:ilvl="8" w:tplc="FFFFFFFF" w:tentative="1">
      <w:start w:val="1"/>
      <w:numFmt w:val="lowerRoman"/>
      <w:lvlText w:val="%9."/>
      <w:lvlJc w:val="right"/>
      <w:pPr>
        <w:ind w:left="5030" w:hanging="480"/>
      </w:pPr>
    </w:lvl>
  </w:abstractNum>
  <w:abstractNum w:abstractNumId="1" w15:restartNumberingAfterBreak="0">
    <w:nsid w:val="09815E06"/>
    <w:multiLevelType w:val="hybridMultilevel"/>
    <w:tmpl w:val="E3082424"/>
    <w:lvl w:ilvl="0" w:tplc="FFFFFFFF">
      <w:start w:val="1"/>
      <w:numFmt w:val="decimal"/>
      <w:lvlText w:val="%1."/>
      <w:lvlJc w:val="left"/>
      <w:pPr>
        <w:ind w:left="1759" w:hanging="480"/>
      </w:pPr>
      <w:rPr>
        <w:rFonts w:hint="eastAsia"/>
        <w:b w:val="0"/>
      </w:rPr>
    </w:lvl>
    <w:lvl w:ilvl="1" w:tplc="FFFFFFFF" w:tentative="1">
      <w:start w:val="1"/>
      <w:numFmt w:val="ideographTraditional"/>
      <w:lvlText w:val="%2、"/>
      <w:lvlJc w:val="left"/>
      <w:pPr>
        <w:ind w:left="2239" w:hanging="480"/>
      </w:pPr>
    </w:lvl>
    <w:lvl w:ilvl="2" w:tplc="FFFFFFFF" w:tentative="1">
      <w:start w:val="1"/>
      <w:numFmt w:val="lowerRoman"/>
      <w:lvlText w:val="%3."/>
      <w:lvlJc w:val="right"/>
      <w:pPr>
        <w:ind w:left="2719" w:hanging="480"/>
      </w:pPr>
    </w:lvl>
    <w:lvl w:ilvl="3" w:tplc="FFFFFFFF" w:tentative="1">
      <w:start w:val="1"/>
      <w:numFmt w:val="decimal"/>
      <w:lvlText w:val="%4."/>
      <w:lvlJc w:val="left"/>
      <w:pPr>
        <w:ind w:left="3199" w:hanging="480"/>
      </w:pPr>
    </w:lvl>
    <w:lvl w:ilvl="4" w:tplc="FFFFFFFF" w:tentative="1">
      <w:start w:val="1"/>
      <w:numFmt w:val="ideographTraditional"/>
      <w:lvlText w:val="%5、"/>
      <w:lvlJc w:val="left"/>
      <w:pPr>
        <w:ind w:left="3679" w:hanging="480"/>
      </w:pPr>
    </w:lvl>
    <w:lvl w:ilvl="5" w:tplc="FFFFFFFF" w:tentative="1">
      <w:start w:val="1"/>
      <w:numFmt w:val="lowerRoman"/>
      <w:lvlText w:val="%6."/>
      <w:lvlJc w:val="right"/>
      <w:pPr>
        <w:ind w:left="4159" w:hanging="480"/>
      </w:pPr>
    </w:lvl>
    <w:lvl w:ilvl="6" w:tplc="FFFFFFFF" w:tentative="1">
      <w:start w:val="1"/>
      <w:numFmt w:val="decimal"/>
      <w:lvlText w:val="%7."/>
      <w:lvlJc w:val="left"/>
      <w:pPr>
        <w:ind w:left="4639" w:hanging="480"/>
      </w:pPr>
    </w:lvl>
    <w:lvl w:ilvl="7" w:tplc="FFFFFFFF" w:tentative="1">
      <w:start w:val="1"/>
      <w:numFmt w:val="ideographTraditional"/>
      <w:lvlText w:val="%8、"/>
      <w:lvlJc w:val="left"/>
      <w:pPr>
        <w:ind w:left="5119" w:hanging="480"/>
      </w:pPr>
    </w:lvl>
    <w:lvl w:ilvl="8" w:tplc="FFFFFFFF" w:tentative="1">
      <w:start w:val="1"/>
      <w:numFmt w:val="lowerRoman"/>
      <w:lvlText w:val="%9."/>
      <w:lvlJc w:val="right"/>
      <w:pPr>
        <w:ind w:left="5599" w:hanging="480"/>
      </w:pPr>
    </w:lvl>
  </w:abstractNum>
  <w:abstractNum w:abstractNumId="2" w15:restartNumberingAfterBreak="0">
    <w:nsid w:val="0D3D0234"/>
    <w:multiLevelType w:val="hybridMultilevel"/>
    <w:tmpl w:val="E3082424"/>
    <w:lvl w:ilvl="0" w:tplc="FFFFFFFF">
      <w:start w:val="1"/>
      <w:numFmt w:val="decimal"/>
      <w:lvlText w:val="%1."/>
      <w:lvlJc w:val="left"/>
      <w:pPr>
        <w:ind w:left="1759" w:hanging="480"/>
      </w:pPr>
      <w:rPr>
        <w:rFonts w:hint="eastAsia"/>
        <w:b w:val="0"/>
      </w:rPr>
    </w:lvl>
    <w:lvl w:ilvl="1" w:tplc="FFFFFFFF" w:tentative="1">
      <w:start w:val="1"/>
      <w:numFmt w:val="ideographTraditional"/>
      <w:lvlText w:val="%2、"/>
      <w:lvlJc w:val="left"/>
      <w:pPr>
        <w:ind w:left="2239" w:hanging="480"/>
      </w:pPr>
    </w:lvl>
    <w:lvl w:ilvl="2" w:tplc="FFFFFFFF" w:tentative="1">
      <w:start w:val="1"/>
      <w:numFmt w:val="lowerRoman"/>
      <w:lvlText w:val="%3."/>
      <w:lvlJc w:val="right"/>
      <w:pPr>
        <w:ind w:left="2719" w:hanging="480"/>
      </w:pPr>
    </w:lvl>
    <w:lvl w:ilvl="3" w:tplc="FFFFFFFF" w:tentative="1">
      <w:start w:val="1"/>
      <w:numFmt w:val="decimal"/>
      <w:lvlText w:val="%4."/>
      <w:lvlJc w:val="left"/>
      <w:pPr>
        <w:ind w:left="3199" w:hanging="480"/>
      </w:pPr>
    </w:lvl>
    <w:lvl w:ilvl="4" w:tplc="FFFFFFFF" w:tentative="1">
      <w:start w:val="1"/>
      <w:numFmt w:val="ideographTraditional"/>
      <w:lvlText w:val="%5、"/>
      <w:lvlJc w:val="left"/>
      <w:pPr>
        <w:ind w:left="3679" w:hanging="480"/>
      </w:pPr>
    </w:lvl>
    <w:lvl w:ilvl="5" w:tplc="FFFFFFFF" w:tentative="1">
      <w:start w:val="1"/>
      <w:numFmt w:val="lowerRoman"/>
      <w:lvlText w:val="%6."/>
      <w:lvlJc w:val="right"/>
      <w:pPr>
        <w:ind w:left="4159" w:hanging="480"/>
      </w:pPr>
    </w:lvl>
    <w:lvl w:ilvl="6" w:tplc="FFFFFFFF" w:tentative="1">
      <w:start w:val="1"/>
      <w:numFmt w:val="decimal"/>
      <w:lvlText w:val="%7."/>
      <w:lvlJc w:val="left"/>
      <w:pPr>
        <w:ind w:left="4639" w:hanging="480"/>
      </w:pPr>
    </w:lvl>
    <w:lvl w:ilvl="7" w:tplc="FFFFFFFF" w:tentative="1">
      <w:start w:val="1"/>
      <w:numFmt w:val="ideographTraditional"/>
      <w:lvlText w:val="%8、"/>
      <w:lvlJc w:val="left"/>
      <w:pPr>
        <w:ind w:left="5119" w:hanging="480"/>
      </w:pPr>
    </w:lvl>
    <w:lvl w:ilvl="8" w:tplc="FFFFFFFF" w:tentative="1">
      <w:start w:val="1"/>
      <w:numFmt w:val="lowerRoman"/>
      <w:lvlText w:val="%9."/>
      <w:lvlJc w:val="right"/>
      <w:pPr>
        <w:ind w:left="5599" w:hanging="480"/>
      </w:pPr>
    </w:lvl>
  </w:abstractNum>
  <w:abstractNum w:abstractNumId="3" w15:restartNumberingAfterBreak="0">
    <w:nsid w:val="16294E1E"/>
    <w:multiLevelType w:val="hybridMultilevel"/>
    <w:tmpl w:val="E3082424"/>
    <w:lvl w:ilvl="0" w:tplc="F11A2344">
      <w:start w:val="1"/>
      <w:numFmt w:val="decimal"/>
      <w:lvlText w:val="%1."/>
      <w:lvlJc w:val="left"/>
      <w:pPr>
        <w:ind w:left="1759" w:hanging="480"/>
      </w:pPr>
      <w:rPr>
        <w:rFonts w:hint="eastAsia"/>
        <w:b w:val="0"/>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4" w15:restartNumberingAfterBreak="0">
    <w:nsid w:val="21852283"/>
    <w:multiLevelType w:val="hybridMultilevel"/>
    <w:tmpl w:val="E3082424"/>
    <w:lvl w:ilvl="0" w:tplc="FFFFFFFF">
      <w:start w:val="1"/>
      <w:numFmt w:val="decimal"/>
      <w:lvlText w:val="%1."/>
      <w:lvlJc w:val="left"/>
      <w:pPr>
        <w:ind w:left="1759" w:hanging="480"/>
      </w:pPr>
      <w:rPr>
        <w:rFonts w:hint="eastAsia"/>
        <w:b w:val="0"/>
      </w:rPr>
    </w:lvl>
    <w:lvl w:ilvl="1" w:tplc="FFFFFFFF" w:tentative="1">
      <w:start w:val="1"/>
      <w:numFmt w:val="ideographTraditional"/>
      <w:lvlText w:val="%2、"/>
      <w:lvlJc w:val="left"/>
      <w:pPr>
        <w:ind w:left="2239" w:hanging="480"/>
      </w:pPr>
    </w:lvl>
    <w:lvl w:ilvl="2" w:tplc="FFFFFFFF" w:tentative="1">
      <w:start w:val="1"/>
      <w:numFmt w:val="lowerRoman"/>
      <w:lvlText w:val="%3."/>
      <w:lvlJc w:val="right"/>
      <w:pPr>
        <w:ind w:left="2719" w:hanging="480"/>
      </w:pPr>
    </w:lvl>
    <w:lvl w:ilvl="3" w:tplc="FFFFFFFF" w:tentative="1">
      <w:start w:val="1"/>
      <w:numFmt w:val="decimal"/>
      <w:lvlText w:val="%4."/>
      <w:lvlJc w:val="left"/>
      <w:pPr>
        <w:ind w:left="3199" w:hanging="480"/>
      </w:pPr>
    </w:lvl>
    <w:lvl w:ilvl="4" w:tplc="FFFFFFFF" w:tentative="1">
      <w:start w:val="1"/>
      <w:numFmt w:val="ideographTraditional"/>
      <w:lvlText w:val="%5、"/>
      <w:lvlJc w:val="left"/>
      <w:pPr>
        <w:ind w:left="3679" w:hanging="480"/>
      </w:pPr>
    </w:lvl>
    <w:lvl w:ilvl="5" w:tplc="FFFFFFFF" w:tentative="1">
      <w:start w:val="1"/>
      <w:numFmt w:val="lowerRoman"/>
      <w:lvlText w:val="%6."/>
      <w:lvlJc w:val="right"/>
      <w:pPr>
        <w:ind w:left="4159" w:hanging="480"/>
      </w:pPr>
    </w:lvl>
    <w:lvl w:ilvl="6" w:tplc="FFFFFFFF" w:tentative="1">
      <w:start w:val="1"/>
      <w:numFmt w:val="decimal"/>
      <w:lvlText w:val="%7."/>
      <w:lvlJc w:val="left"/>
      <w:pPr>
        <w:ind w:left="4639" w:hanging="480"/>
      </w:pPr>
    </w:lvl>
    <w:lvl w:ilvl="7" w:tplc="FFFFFFFF" w:tentative="1">
      <w:start w:val="1"/>
      <w:numFmt w:val="ideographTraditional"/>
      <w:lvlText w:val="%8、"/>
      <w:lvlJc w:val="left"/>
      <w:pPr>
        <w:ind w:left="5119" w:hanging="480"/>
      </w:pPr>
    </w:lvl>
    <w:lvl w:ilvl="8" w:tplc="FFFFFFFF" w:tentative="1">
      <w:start w:val="1"/>
      <w:numFmt w:val="lowerRoman"/>
      <w:lvlText w:val="%9."/>
      <w:lvlJc w:val="right"/>
      <w:pPr>
        <w:ind w:left="5599" w:hanging="480"/>
      </w:pPr>
    </w:lvl>
  </w:abstractNum>
  <w:abstractNum w:abstractNumId="5" w15:restartNumberingAfterBreak="0">
    <w:nsid w:val="22AF426A"/>
    <w:multiLevelType w:val="hybridMultilevel"/>
    <w:tmpl w:val="21D41B02"/>
    <w:lvl w:ilvl="0" w:tplc="6FA46774">
      <w:start w:val="1"/>
      <w:numFmt w:val="taiwaneseCountingThousand"/>
      <w:lvlText w:val="%1、"/>
      <w:lvlJc w:val="left"/>
      <w:pPr>
        <w:tabs>
          <w:tab w:val="num" w:pos="720"/>
        </w:tabs>
        <w:ind w:left="720" w:hanging="720"/>
      </w:pPr>
      <w:rPr>
        <w:rFonts w:hAnsi="標楷體"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32F17223"/>
    <w:multiLevelType w:val="hybridMultilevel"/>
    <w:tmpl w:val="E3082424"/>
    <w:lvl w:ilvl="0" w:tplc="FFFFFFFF">
      <w:start w:val="1"/>
      <w:numFmt w:val="decimal"/>
      <w:lvlText w:val="%1."/>
      <w:lvlJc w:val="left"/>
      <w:pPr>
        <w:ind w:left="1759" w:hanging="480"/>
      </w:pPr>
      <w:rPr>
        <w:rFonts w:hint="eastAsia"/>
        <w:b w:val="0"/>
      </w:rPr>
    </w:lvl>
    <w:lvl w:ilvl="1" w:tplc="FFFFFFFF" w:tentative="1">
      <w:start w:val="1"/>
      <w:numFmt w:val="ideographTraditional"/>
      <w:lvlText w:val="%2、"/>
      <w:lvlJc w:val="left"/>
      <w:pPr>
        <w:ind w:left="2239" w:hanging="480"/>
      </w:pPr>
    </w:lvl>
    <w:lvl w:ilvl="2" w:tplc="FFFFFFFF" w:tentative="1">
      <w:start w:val="1"/>
      <w:numFmt w:val="lowerRoman"/>
      <w:lvlText w:val="%3."/>
      <w:lvlJc w:val="right"/>
      <w:pPr>
        <w:ind w:left="2719" w:hanging="480"/>
      </w:pPr>
    </w:lvl>
    <w:lvl w:ilvl="3" w:tplc="FFFFFFFF" w:tentative="1">
      <w:start w:val="1"/>
      <w:numFmt w:val="decimal"/>
      <w:lvlText w:val="%4."/>
      <w:lvlJc w:val="left"/>
      <w:pPr>
        <w:ind w:left="3199" w:hanging="480"/>
      </w:pPr>
    </w:lvl>
    <w:lvl w:ilvl="4" w:tplc="FFFFFFFF" w:tentative="1">
      <w:start w:val="1"/>
      <w:numFmt w:val="ideographTraditional"/>
      <w:lvlText w:val="%5、"/>
      <w:lvlJc w:val="left"/>
      <w:pPr>
        <w:ind w:left="3679" w:hanging="480"/>
      </w:pPr>
    </w:lvl>
    <w:lvl w:ilvl="5" w:tplc="FFFFFFFF" w:tentative="1">
      <w:start w:val="1"/>
      <w:numFmt w:val="lowerRoman"/>
      <w:lvlText w:val="%6."/>
      <w:lvlJc w:val="right"/>
      <w:pPr>
        <w:ind w:left="4159" w:hanging="480"/>
      </w:pPr>
    </w:lvl>
    <w:lvl w:ilvl="6" w:tplc="FFFFFFFF" w:tentative="1">
      <w:start w:val="1"/>
      <w:numFmt w:val="decimal"/>
      <w:lvlText w:val="%7."/>
      <w:lvlJc w:val="left"/>
      <w:pPr>
        <w:ind w:left="4639" w:hanging="480"/>
      </w:pPr>
    </w:lvl>
    <w:lvl w:ilvl="7" w:tplc="FFFFFFFF" w:tentative="1">
      <w:start w:val="1"/>
      <w:numFmt w:val="ideographTraditional"/>
      <w:lvlText w:val="%8、"/>
      <w:lvlJc w:val="left"/>
      <w:pPr>
        <w:ind w:left="5119" w:hanging="480"/>
      </w:pPr>
    </w:lvl>
    <w:lvl w:ilvl="8" w:tplc="FFFFFFFF" w:tentative="1">
      <w:start w:val="1"/>
      <w:numFmt w:val="lowerRoman"/>
      <w:lvlText w:val="%9."/>
      <w:lvlJc w:val="right"/>
      <w:pPr>
        <w:ind w:left="5599" w:hanging="480"/>
      </w:pPr>
    </w:lvl>
  </w:abstractNum>
  <w:abstractNum w:abstractNumId="7" w15:restartNumberingAfterBreak="0">
    <w:nsid w:val="4EB236A3"/>
    <w:multiLevelType w:val="hybridMultilevel"/>
    <w:tmpl w:val="E3082424"/>
    <w:lvl w:ilvl="0" w:tplc="FFFFFFFF">
      <w:start w:val="1"/>
      <w:numFmt w:val="decimal"/>
      <w:lvlText w:val="%1."/>
      <w:lvlJc w:val="left"/>
      <w:pPr>
        <w:ind w:left="1759" w:hanging="480"/>
      </w:pPr>
      <w:rPr>
        <w:rFonts w:hint="eastAsia"/>
        <w:b w:val="0"/>
      </w:rPr>
    </w:lvl>
    <w:lvl w:ilvl="1" w:tplc="FFFFFFFF" w:tentative="1">
      <w:start w:val="1"/>
      <w:numFmt w:val="ideographTraditional"/>
      <w:lvlText w:val="%2、"/>
      <w:lvlJc w:val="left"/>
      <w:pPr>
        <w:ind w:left="2239" w:hanging="480"/>
      </w:pPr>
    </w:lvl>
    <w:lvl w:ilvl="2" w:tplc="FFFFFFFF" w:tentative="1">
      <w:start w:val="1"/>
      <w:numFmt w:val="lowerRoman"/>
      <w:lvlText w:val="%3."/>
      <w:lvlJc w:val="right"/>
      <w:pPr>
        <w:ind w:left="2719" w:hanging="480"/>
      </w:pPr>
    </w:lvl>
    <w:lvl w:ilvl="3" w:tplc="FFFFFFFF" w:tentative="1">
      <w:start w:val="1"/>
      <w:numFmt w:val="decimal"/>
      <w:lvlText w:val="%4."/>
      <w:lvlJc w:val="left"/>
      <w:pPr>
        <w:ind w:left="3199" w:hanging="480"/>
      </w:pPr>
    </w:lvl>
    <w:lvl w:ilvl="4" w:tplc="FFFFFFFF" w:tentative="1">
      <w:start w:val="1"/>
      <w:numFmt w:val="ideographTraditional"/>
      <w:lvlText w:val="%5、"/>
      <w:lvlJc w:val="left"/>
      <w:pPr>
        <w:ind w:left="3679" w:hanging="480"/>
      </w:pPr>
    </w:lvl>
    <w:lvl w:ilvl="5" w:tplc="FFFFFFFF" w:tentative="1">
      <w:start w:val="1"/>
      <w:numFmt w:val="lowerRoman"/>
      <w:lvlText w:val="%6."/>
      <w:lvlJc w:val="right"/>
      <w:pPr>
        <w:ind w:left="4159" w:hanging="480"/>
      </w:pPr>
    </w:lvl>
    <w:lvl w:ilvl="6" w:tplc="FFFFFFFF" w:tentative="1">
      <w:start w:val="1"/>
      <w:numFmt w:val="decimal"/>
      <w:lvlText w:val="%7."/>
      <w:lvlJc w:val="left"/>
      <w:pPr>
        <w:ind w:left="4639" w:hanging="480"/>
      </w:pPr>
    </w:lvl>
    <w:lvl w:ilvl="7" w:tplc="FFFFFFFF" w:tentative="1">
      <w:start w:val="1"/>
      <w:numFmt w:val="ideographTraditional"/>
      <w:lvlText w:val="%8、"/>
      <w:lvlJc w:val="left"/>
      <w:pPr>
        <w:ind w:left="5119" w:hanging="480"/>
      </w:pPr>
    </w:lvl>
    <w:lvl w:ilvl="8" w:tplc="FFFFFFFF" w:tentative="1">
      <w:start w:val="1"/>
      <w:numFmt w:val="lowerRoman"/>
      <w:lvlText w:val="%9."/>
      <w:lvlJc w:val="right"/>
      <w:pPr>
        <w:ind w:left="5599" w:hanging="480"/>
      </w:pPr>
    </w:lvl>
  </w:abstractNum>
  <w:abstractNum w:abstractNumId="8" w15:restartNumberingAfterBreak="0">
    <w:nsid w:val="50AD3C53"/>
    <w:multiLevelType w:val="hybridMultilevel"/>
    <w:tmpl w:val="09242C1A"/>
    <w:lvl w:ilvl="0" w:tplc="C0A658F0">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9" w15:restartNumberingAfterBreak="0">
    <w:nsid w:val="5C30698A"/>
    <w:multiLevelType w:val="hybridMultilevel"/>
    <w:tmpl w:val="E3082424"/>
    <w:lvl w:ilvl="0" w:tplc="FFFFFFFF">
      <w:start w:val="1"/>
      <w:numFmt w:val="decimal"/>
      <w:lvlText w:val="%1."/>
      <w:lvlJc w:val="left"/>
      <w:pPr>
        <w:ind w:left="1759" w:hanging="480"/>
      </w:pPr>
      <w:rPr>
        <w:rFonts w:hint="eastAsia"/>
        <w:b w:val="0"/>
      </w:rPr>
    </w:lvl>
    <w:lvl w:ilvl="1" w:tplc="FFFFFFFF" w:tentative="1">
      <w:start w:val="1"/>
      <w:numFmt w:val="ideographTraditional"/>
      <w:lvlText w:val="%2、"/>
      <w:lvlJc w:val="left"/>
      <w:pPr>
        <w:ind w:left="2239" w:hanging="480"/>
      </w:pPr>
    </w:lvl>
    <w:lvl w:ilvl="2" w:tplc="FFFFFFFF" w:tentative="1">
      <w:start w:val="1"/>
      <w:numFmt w:val="lowerRoman"/>
      <w:lvlText w:val="%3."/>
      <w:lvlJc w:val="right"/>
      <w:pPr>
        <w:ind w:left="2719" w:hanging="480"/>
      </w:pPr>
    </w:lvl>
    <w:lvl w:ilvl="3" w:tplc="FFFFFFFF" w:tentative="1">
      <w:start w:val="1"/>
      <w:numFmt w:val="decimal"/>
      <w:lvlText w:val="%4."/>
      <w:lvlJc w:val="left"/>
      <w:pPr>
        <w:ind w:left="3199" w:hanging="480"/>
      </w:pPr>
    </w:lvl>
    <w:lvl w:ilvl="4" w:tplc="FFFFFFFF" w:tentative="1">
      <w:start w:val="1"/>
      <w:numFmt w:val="ideographTraditional"/>
      <w:lvlText w:val="%5、"/>
      <w:lvlJc w:val="left"/>
      <w:pPr>
        <w:ind w:left="3679" w:hanging="480"/>
      </w:pPr>
    </w:lvl>
    <w:lvl w:ilvl="5" w:tplc="FFFFFFFF" w:tentative="1">
      <w:start w:val="1"/>
      <w:numFmt w:val="lowerRoman"/>
      <w:lvlText w:val="%6."/>
      <w:lvlJc w:val="right"/>
      <w:pPr>
        <w:ind w:left="4159" w:hanging="480"/>
      </w:pPr>
    </w:lvl>
    <w:lvl w:ilvl="6" w:tplc="FFFFFFFF" w:tentative="1">
      <w:start w:val="1"/>
      <w:numFmt w:val="decimal"/>
      <w:lvlText w:val="%7."/>
      <w:lvlJc w:val="left"/>
      <w:pPr>
        <w:ind w:left="4639" w:hanging="480"/>
      </w:pPr>
    </w:lvl>
    <w:lvl w:ilvl="7" w:tplc="FFFFFFFF" w:tentative="1">
      <w:start w:val="1"/>
      <w:numFmt w:val="ideographTraditional"/>
      <w:lvlText w:val="%8、"/>
      <w:lvlJc w:val="left"/>
      <w:pPr>
        <w:ind w:left="5119" w:hanging="480"/>
      </w:pPr>
    </w:lvl>
    <w:lvl w:ilvl="8" w:tplc="FFFFFFFF" w:tentative="1">
      <w:start w:val="1"/>
      <w:numFmt w:val="lowerRoman"/>
      <w:lvlText w:val="%9."/>
      <w:lvlJc w:val="right"/>
      <w:pPr>
        <w:ind w:left="5599" w:hanging="480"/>
      </w:pPr>
    </w:lvl>
  </w:abstractNum>
  <w:abstractNum w:abstractNumId="10" w15:restartNumberingAfterBreak="0">
    <w:nsid w:val="69E665E2"/>
    <w:multiLevelType w:val="hybridMultilevel"/>
    <w:tmpl w:val="E3082424"/>
    <w:lvl w:ilvl="0" w:tplc="FFFFFFFF">
      <w:start w:val="1"/>
      <w:numFmt w:val="decimal"/>
      <w:lvlText w:val="%1."/>
      <w:lvlJc w:val="left"/>
      <w:pPr>
        <w:ind w:left="1759" w:hanging="480"/>
      </w:pPr>
      <w:rPr>
        <w:rFonts w:hint="eastAsia"/>
        <w:b w:val="0"/>
      </w:rPr>
    </w:lvl>
    <w:lvl w:ilvl="1" w:tplc="FFFFFFFF" w:tentative="1">
      <w:start w:val="1"/>
      <w:numFmt w:val="ideographTraditional"/>
      <w:lvlText w:val="%2、"/>
      <w:lvlJc w:val="left"/>
      <w:pPr>
        <w:ind w:left="2239" w:hanging="480"/>
      </w:pPr>
    </w:lvl>
    <w:lvl w:ilvl="2" w:tplc="FFFFFFFF" w:tentative="1">
      <w:start w:val="1"/>
      <w:numFmt w:val="lowerRoman"/>
      <w:lvlText w:val="%3."/>
      <w:lvlJc w:val="right"/>
      <w:pPr>
        <w:ind w:left="2719" w:hanging="480"/>
      </w:pPr>
    </w:lvl>
    <w:lvl w:ilvl="3" w:tplc="FFFFFFFF" w:tentative="1">
      <w:start w:val="1"/>
      <w:numFmt w:val="decimal"/>
      <w:lvlText w:val="%4."/>
      <w:lvlJc w:val="left"/>
      <w:pPr>
        <w:ind w:left="3199" w:hanging="480"/>
      </w:pPr>
    </w:lvl>
    <w:lvl w:ilvl="4" w:tplc="FFFFFFFF" w:tentative="1">
      <w:start w:val="1"/>
      <w:numFmt w:val="ideographTraditional"/>
      <w:lvlText w:val="%5、"/>
      <w:lvlJc w:val="left"/>
      <w:pPr>
        <w:ind w:left="3679" w:hanging="480"/>
      </w:pPr>
    </w:lvl>
    <w:lvl w:ilvl="5" w:tplc="FFFFFFFF" w:tentative="1">
      <w:start w:val="1"/>
      <w:numFmt w:val="lowerRoman"/>
      <w:lvlText w:val="%6."/>
      <w:lvlJc w:val="right"/>
      <w:pPr>
        <w:ind w:left="4159" w:hanging="480"/>
      </w:pPr>
    </w:lvl>
    <w:lvl w:ilvl="6" w:tplc="FFFFFFFF" w:tentative="1">
      <w:start w:val="1"/>
      <w:numFmt w:val="decimal"/>
      <w:lvlText w:val="%7."/>
      <w:lvlJc w:val="left"/>
      <w:pPr>
        <w:ind w:left="4639" w:hanging="480"/>
      </w:pPr>
    </w:lvl>
    <w:lvl w:ilvl="7" w:tplc="FFFFFFFF" w:tentative="1">
      <w:start w:val="1"/>
      <w:numFmt w:val="ideographTraditional"/>
      <w:lvlText w:val="%8、"/>
      <w:lvlJc w:val="left"/>
      <w:pPr>
        <w:ind w:left="5119" w:hanging="480"/>
      </w:pPr>
    </w:lvl>
    <w:lvl w:ilvl="8" w:tplc="FFFFFFFF" w:tentative="1">
      <w:start w:val="1"/>
      <w:numFmt w:val="lowerRoman"/>
      <w:lvlText w:val="%9."/>
      <w:lvlJc w:val="right"/>
      <w:pPr>
        <w:ind w:left="5599" w:hanging="480"/>
      </w:pPr>
    </w:lvl>
  </w:abstractNum>
  <w:num w:numId="1" w16cid:durableId="1788692376">
    <w:abstractNumId w:val="5"/>
  </w:num>
  <w:num w:numId="2" w16cid:durableId="384643593">
    <w:abstractNumId w:val="8"/>
  </w:num>
  <w:num w:numId="3" w16cid:durableId="977606646">
    <w:abstractNumId w:val="3"/>
  </w:num>
  <w:num w:numId="4" w16cid:durableId="1138959625">
    <w:abstractNumId w:val="6"/>
  </w:num>
  <w:num w:numId="5" w16cid:durableId="1032269843">
    <w:abstractNumId w:val="9"/>
  </w:num>
  <w:num w:numId="6" w16cid:durableId="1480808351">
    <w:abstractNumId w:val="7"/>
  </w:num>
  <w:num w:numId="7" w16cid:durableId="1184244978">
    <w:abstractNumId w:val="0"/>
  </w:num>
  <w:num w:numId="8" w16cid:durableId="678460409">
    <w:abstractNumId w:val="4"/>
  </w:num>
  <w:num w:numId="9" w16cid:durableId="98647266">
    <w:abstractNumId w:val="10"/>
  </w:num>
  <w:num w:numId="10" w16cid:durableId="1458061119">
    <w:abstractNumId w:val="1"/>
  </w:num>
  <w:num w:numId="11" w16cid:durableId="1785877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6D"/>
    <w:rsid w:val="004461CF"/>
    <w:rsid w:val="005D3277"/>
    <w:rsid w:val="0063346D"/>
    <w:rsid w:val="009E272B"/>
    <w:rsid w:val="00A06C91"/>
    <w:rsid w:val="00B74626"/>
    <w:rsid w:val="00D477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11646"/>
  <w15:chartTrackingRefBased/>
  <w15:docId w15:val="{00B032E7-2E12-4236-9404-A5459111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46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46D"/>
    <w:pPr>
      <w:ind w:leftChars="200" w:left="480"/>
    </w:pPr>
  </w:style>
  <w:style w:type="table" w:styleId="a4">
    <w:name w:val="Table Grid"/>
    <w:basedOn w:val="a1"/>
    <w:uiPriority w:val="59"/>
    <w:rsid w:val="00633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4626"/>
    <w:pPr>
      <w:tabs>
        <w:tab w:val="center" w:pos="4153"/>
        <w:tab w:val="right" w:pos="8306"/>
      </w:tabs>
      <w:snapToGrid w:val="0"/>
    </w:pPr>
    <w:rPr>
      <w:sz w:val="20"/>
      <w:szCs w:val="20"/>
    </w:rPr>
  </w:style>
  <w:style w:type="character" w:customStyle="1" w:styleId="a6">
    <w:name w:val="頁首 字元"/>
    <w:basedOn w:val="a0"/>
    <w:link w:val="a5"/>
    <w:uiPriority w:val="99"/>
    <w:rsid w:val="00B74626"/>
    <w:rPr>
      <w:rFonts w:ascii="Times New Roman" w:eastAsia="新細明體" w:hAnsi="Times New Roman" w:cs="Times New Roman"/>
      <w:sz w:val="20"/>
      <w:szCs w:val="20"/>
    </w:rPr>
  </w:style>
  <w:style w:type="paragraph" w:styleId="a7">
    <w:name w:val="footer"/>
    <w:basedOn w:val="a"/>
    <w:link w:val="a8"/>
    <w:uiPriority w:val="99"/>
    <w:unhideWhenUsed/>
    <w:rsid w:val="00B74626"/>
    <w:pPr>
      <w:tabs>
        <w:tab w:val="center" w:pos="4153"/>
        <w:tab w:val="right" w:pos="8306"/>
      </w:tabs>
      <w:snapToGrid w:val="0"/>
    </w:pPr>
    <w:rPr>
      <w:sz w:val="20"/>
      <w:szCs w:val="20"/>
    </w:rPr>
  </w:style>
  <w:style w:type="character" w:customStyle="1" w:styleId="a8">
    <w:name w:val="頁尾 字元"/>
    <w:basedOn w:val="a0"/>
    <w:link w:val="a7"/>
    <w:uiPriority w:val="99"/>
    <w:rsid w:val="00B7462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鄒立琳</dc:creator>
  <cp:keywords/>
  <dc:description/>
  <cp:lastModifiedBy>鄒立琳</cp:lastModifiedBy>
  <cp:revision>3</cp:revision>
  <dcterms:created xsi:type="dcterms:W3CDTF">2023-03-16T06:18:00Z</dcterms:created>
  <dcterms:modified xsi:type="dcterms:W3CDTF">2023-03-16T06:18:00Z</dcterms:modified>
</cp:coreProperties>
</file>